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25" w:rsidRDefault="00AF2721" w:rsidP="00AB3917">
      <w:pPr>
        <w:pStyle w:val="a3"/>
        <w:rPr>
          <w:rFonts w:ascii="仿宋_GB2312" w:eastAsia="仿宋_GB2312" w:hint="eastAsia"/>
        </w:rPr>
      </w:pPr>
      <w:r w:rsidRPr="00361425">
        <w:rPr>
          <w:rFonts w:ascii="仿宋_GB2312" w:eastAsia="仿宋_GB2312" w:hint="eastAsia"/>
        </w:rPr>
        <w:t>中央财经大学研究生转学管理办法</w:t>
      </w:r>
    </w:p>
    <w:p w:rsidR="00C479F2" w:rsidRPr="00FC6B25" w:rsidRDefault="00AF2721" w:rsidP="00AB3917">
      <w:pPr>
        <w:pStyle w:val="a3"/>
        <w:rPr>
          <w:rFonts w:ascii="仿宋_GB2312" w:eastAsia="仿宋_GB2312" w:hAnsiTheme="minorEastAsia" w:cstheme="minorBidi"/>
          <w:b w:val="0"/>
          <w:bCs w:val="0"/>
          <w:sz w:val="28"/>
          <w:szCs w:val="28"/>
        </w:rPr>
      </w:pPr>
      <w:r w:rsidRPr="00FC6B25">
        <w:rPr>
          <w:rFonts w:ascii="仿宋_GB2312" w:eastAsia="仿宋_GB2312" w:hAnsiTheme="minorEastAsia" w:cstheme="minorBidi" w:hint="eastAsia"/>
          <w:b w:val="0"/>
          <w:bCs w:val="0"/>
          <w:sz w:val="28"/>
          <w:szCs w:val="28"/>
        </w:rPr>
        <w:t>（</w:t>
      </w:r>
      <w:r w:rsidR="00FC6B25" w:rsidRPr="00FC6B25">
        <w:rPr>
          <w:rFonts w:ascii="仿宋_GB2312" w:eastAsia="仿宋_GB2312" w:hAnsiTheme="minorEastAsia" w:cstheme="minorBidi" w:hint="eastAsia"/>
          <w:b w:val="0"/>
          <w:bCs w:val="0"/>
          <w:sz w:val="28"/>
          <w:szCs w:val="28"/>
        </w:rPr>
        <w:t>征求意见稿</w:t>
      </w:r>
      <w:r w:rsidRPr="00FC6B25">
        <w:rPr>
          <w:rFonts w:ascii="仿宋_GB2312" w:eastAsia="仿宋_GB2312" w:hAnsiTheme="minorEastAsia" w:cstheme="minorBidi" w:hint="eastAsia"/>
          <w:b w:val="0"/>
          <w:bCs w:val="0"/>
          <w:sz w:val="28"/>
          <w:szCs w:val="28"/>
        </w:rPr>
        <w:t>）</w:t>
      </w:r>
    </w:p>
    <w:p w:rsidR="006D7D67" w:rsidRPr="00361425" w:rsidRDefault="006D7D67" w:rsidP="006D7D67">
      <w:pPr>
        <w:pStyle w:val="a4"/>
        <w:numPr>
          <w:ilvl w:val="0"/>
          <w:numId w:val="12"/>
        </w:numPr>
        <w:spacing w:line="360" w:lineRule="auto"/>
        <w:ind w:firstLineChars="0"/>
        <w:jc w:val="center"/>
        <w:rPr>
          <w:rFonts w:ascii="仿宋_GB2312" w:eastAsia="仿宋_GB2312"/>
          <w:sz w:val="28"/>
          <w:szCs w:val="28"/>
        </w:rPr>
      </w:pPr>
      <w:r w:rsidRPr="00361425">
        <w:rPr>
          <w:rFonts w:ascii="仿宋_GB2312" w:eastAsia="仿宋_GB2312" w:hint="eastAsia"/>
          <w:sz w:val="28"/>
          <w:szCs w:val="28"/>
        </w:rPr>
        <w:t>总则</w:t>
      </w:r>
    </w:p>
    <w:p w:rsidR="00454FB9" w:rsidRPr="00361425" w:rsidRDefault="009C73E3" w:rsidP="008B2C24">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为</w:t>
      </w:r>
      <w:r w:rsidR="000F7DE1" w:rsidRPr="00361425">
        <w:rPr>
          <w:rFonts w:ascii="仿宋_GB2312" w:eastAsia="仿宋_GB2312" w:hAnsiTheme="minorEastAsia" w:hint="eastAsia"/>
          <w:sz w:val="28"/>
          <w:szCs w:val="28"/>
        </w:rPr>
        <w:t>规范</w:t>
      </w:r>
      <w:r w:rsidR="00363C1C" w:rsidRPr="00361425">
        <w:rPr>
          <w:rFonts w:ascii="仿宋_GB2312" w:eastAsia="仿宋_GB2312" w:hAnsiTheme="minorEastAsia" w:hint="eastAsia"/>
          <w:sz w:val="28"/>
          <w:szCs w:val="28"/>
        </w:rPr>
        <w:t>我校研究生学籍管理，做好研究生转学</w:t>
      </w:r>
      <w:r w:rsidR="002836C6" w:rsidRPr="00361425">
        <w:rPr>
          <w:rFonts w:ascii="仿宋_GB2312" w:eastAsia="仿宋_GB2312" w:hAnsiTheme="minorEastAsia" w:hint="eastAsia"/>
          <w:sz w:val="28"/>
          <w:szCs w:val="28"/>
        </w:rPr>
        <w:t>管理</w:t>
      </w:r>
      <w:r w:rsidR="00363C1C" w:rsidRPr="00361425">
        <w:rPr>
          <w:rFonts w:ascii="仿宋_GB2312" w:eastAsia="仿宋_GB2312" w:hAnsiTheme="minorEastAsia" w:hint="eastAsia"/>
          <w:sz w:val="28"/>
          <w:szCs w:val="28"/>
        </w:rPr>
        <w:t>工作，维护学校正常的研究生教育教学秩序，保障研究生合法权益，依据</w:t>
      </w:r>
      <w:r w:rsidR="000F7DE1" w:rsidRPr="00361425">
        <w:rPr>
          <w:rFonts w:ascii="仿宋_GB2312" w:eastAsia="仿宋_GB2312" w:hAnsiTheme="minorEastAsia" w:hint="eastAsia"/>
          <w:sz w:val="28"/>
          <w:szCs w:val="28"/>
        </w:rPr>
        <w:t>《普通高等学校学生管理规定》（教育部</w:t>
      </w:r>
      <w:r w:rsidR="00363C1C" w:rsidRPr="00361425">
        <w:rPr>
          <w:rFonts w:ascii="仿宋_GB2312" w:eastAsia="仿宋_GB2312" w:hAnsiTheme="minorEastAsia" w:hint="eastAsia"/>
          <w:sz w:val="28"/>
          <w:szCs w:val="28"/>
        </w:rPr>
        <w:t>令</w:t>
      </w:r>
      <w:r w:rsidR="000F7DE1" w:rsidRPr="00361425">
        <w:rPr>
          <w:rFonts w:ascii="仿宋_GB2312" w:eastAsia="仿宋_GB2312" w:hAnsiTheme="minorEastAsia" w:hint="eastAsia"/>
          <w:sz w:val="28"/>
          <w:szCs w:val="28"/>
        </w:rPr>
        <w:t>第41号）</w:t>
      </w:r>
      <w:r w:rsidR="00AA188C" w:rsidRPr="00361425">
        <w:rPr>
          <w:rFonts w:ascii="仿宋_GB2312" w:eastAsia="仿宋_GB2312" w:hAnsiTheme="minorEastAsia" w:hint="eastAsia"/>
          <w:sz w:val="28"/>
          <w:szCs w:val="28"/>
        </w:rPr>
        <w:t>、《北京市教育委员会关于做好普通高等学校学生转学工作的意见》（京教学〔2017〕10号）</w:t>
      </w:r>
      <w:r w:rsidR="00363C1C" w:rsidRPr="00361425">
        <w:rPr>
          <w:rFonts w:ascii="仿宋_GB2312" w:eastAsia="仿宋_GB2312" w:hAnsiTheme="minorEastAsia" w:hint="eastAsia"/>
          <w:sz w:val="28"/>
          <w:szCs w:val="28"/>
        </w:rPr>
        <w:t>、</w:t>
      </w:r>
      <w:r w:rsidR="000F7DE1" w:rsidRPr="00361425">
        <w:rPr>
          <w:rFonts w:ascii="仿宋_GB2312" w:eastAsia="仿宋_GB2312" w:hAnsiTheme="minorEastAsia" w:hint="eastAsia"/>
          <w:sz w:val="28"/>
          <w:szCs w:val="28"/>
        </w:rPr>
        <w:t>《中央财经大学研究生学籍管理规定》（校发〔2017〕156号）</w:t>
      </w:r>
      <w:r w:rsidR="00363C1C" w:rsidRPr="00361425">
        <w:rPr>
          <w:rFonts w:ascii="仿宋_GB2312" w:eastAsia="仿宋_GB2312" w:hAnsiTheme="minorEastAsia" w:hint="eastAsia"/>
          <w:sz w:val="28"/>
          <w:szCs w:val="28"/>
        </w:rPr>
        <w:t>以及其他有关法律、法规，</w:t>
      </w:r>
      <w:r w:rsidR="000F7DE1" w:rsidRPr="00361425">
        <w:rPr>
          <w:rFonts w:ascii="仿宋_GB2312" w:eastAsia="仿宋_GB2312" w:hAnsiTheme="minorEastAsia" w:hint="eastAsia"/>
          <w:sz w:val="28"/>
          <w:szCs w:val="28"/>
        </w:rPr>
        <w:t>结合我校实际，制定本办法。</w:t>
      </w:r>
    </w:p>
    <w:p w:rsidR="004454F8" w:rsidRPr="00361425" w:rsidRDefault="00214176" w:rsidP="004454F8">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本办法适用于我校</w:t>
      </w:r>
      <w:r w:rsidR="00747B67" w:rsidRPr="00361425">
        <w:rPr>
          <w:rFonts w:ascii="仿宋_GB2312" w:eastAsia="仿宋_GB2312" w:hAnsiTheme="minorEastAsia" w:hint="eastAsia"/>
          <w:sz w:val="28"/>
          <w:szCs w:val="28"/>
        </w:rPr>
        <w:t>或拟转入我校的</w:t>
      </w:r>
      <w:r w:rsidRPr="00361425">
        <w:rPr>
          <w:rFonts w:ascii="仿宋_GB2312" w:eastAsia="仿宋_GB2312" w:hAnsiTheme="minorEastAsia" w:hint="eastAsia"/>
          <w:sz w:val="28"/>
          <w:szCs w:val="28"/>
        </w:rPr>
        <w:t>按照国家招生政策、规定录取的接受学历教育的</w:t>
      </w:r>
      <w:r w:rsidR="00363C1C" w:rsidRPr="00361425">
        <w:rPr>
          <w:rFonts w:ascii="仿宋_GB2312" w:eastAsia="仿宋_GB2312" w:hAnsiTheme="minorEastAsia" w:hint="eastAsia"/>
          <w:sz w:val="28"/>
          <w:szCs w:val="28"/>
        </w:rPr>
        <w:t>博士</w:t>
      </w:r>
      <w:r w:rsidRPr="00361425">
        <w:rPr>
          <w:rFonts w:ascii="仿宋_GB2312" w:eastAsia="仿宋_GB2312" w:hAnsiTheme="minorEastAsia" w:hint="eastAsia"/>
          <w:sz w:val="28"/>
          <w:szCs w:val="28"/>
        </w:rPr>
        <w:t>研究生</w:t>
      </w:r>
      <w:r w:rsidR="00363C1C" w:rsidRPr="00361425">
        <w:rPr>
          <w:rFonts w:ascii="仿宋_GB2312" w:eastAsia="仿宋_GB2312" w:hAnsiTheme="minorEastAsia" w:hint="eastAsia"/>
          <w:sz w:val="28"/>
          <w:szCs w:val="28"/>
        </w:rPr>
        <w:t>和硕士研究生</w:t>
      </w:r>
      <w:r w:rsidRPr="00361425">
        <w:rPr>
          <w:rFonts w:ascii="仿宋_GB2312" w:eastAsia="仿宋_GB2312" w:hAnsiTheme="minorEastAsia" w:hint="eastAsia"/>
          <w:sz w:val="28"/>
          <w:szCs w:val="28"/>
        </w:rPr>
        <w:t>。</w:t>
      </w:r>
    </w:p>
    <w:p w:rsidR="00214176" w:rsidRPr="00361425" w:rsidRDefault="00214176" w:rsidP="002342F6">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本办法中的转学包括</w:t>
      </w:r>
      <w:r w:rsidR="002342F6" w:rsidRPr="00361425">
        <w:rPr>
          <w:rFonts w:ascii="仿宋_GB2312" w:eastAsia="仿宋_GB2312" w:hAnsiTheme="minorEastAsia" w:hint="eastAsia"/>
          <w:sz w:val="28"/>
          <w:szCs w:val="28"/>
        </w:rPr>
        <w:t>我校学生申请转入其他学校学习和其他学校学生申请转入我校学习两种。</w:t>
      </w:r>
      <w:r w:rsidR="006A167D" w:rsidRPr="00361425">
        <w:rPr>
          <w:rFonts w:ascii="仿宋_GB2312" w:eastAsia="仿宋_GB2312" w:hAnsiTheme="minorEastAsia" w:hint="eastAsia"/>
          <w:sz w:val="28"/>
          <w:szCs w:val="28"/>
        </w:rPr>
        <w:t>其中又分为北京地区高校间转学和跨省转学。</w:t>
      </w:r>
    </w:p>
    <w:p w:rsidR="006A3465" w:rsidRPr="00361425" w:rsidRDefault="002342F6" w:rsidP="006A3465">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转学以“公平</w:t>
      </w:r>
      <w:r w:rsidR="00D874DC" w:rsidRPr="00361425">
        <w:rPr>
          <w:rFonts w:ascii="仿宋_GB2312" w:eastAsia="仿宋_GB2312" w:hAnsiTheme="minorEastAsia" w:hint="eastAsia"/>
          <w:sz w:val="28"/>
          <w:szCs w:val="28"/>
        </w:rPr>
        <w:t>、</w:t>
      </w:r>
      <w:r w:rsidRPr="00361425">
        <w:rPr>
          <w:rFonts w:ascii="仿宋_GB2312" w:eastAsia="仿宋_GB2312" w:hAnsiTheme="minorEastAsia" w:hint="eastAsia"/>
          <w:sz w:val="28"/>
          <w:szCs w:val="28"/>
        </w:rPr>
        <w:t>公正</w:t>
      </w:r>
      <w:r w:rsidR="00D874DC" w:rsidRPr="00361425">
        <w:rPr>
          <w:rFonts w:ascii="仿宋_GB2312" w:eastAsia="仿宋_GB2312" w:hAnsiTheme="minorEastAsia" w:hint="eastAsia"/>
          <w:sz w:val="28"/>
          <w:szCs w:val="28"/>
        </w:rPr>
        <w:t>、公开</w:t>
      </w:r>
      <w:r w:rsidRPr="00361425">
        <w:rPr>
          <w:rFonts w:ascii="仿宋_GB2312" w:eastAsia="仿宋_GB2312" w:hAnsiTheme="minorEastAsia" w:hint="eastAsia"/>
          <w:sz w:val="28"/>
          <w:szCs w:val="28"/>
        </w:rPr>
        <w:t>”为原则，</w:t>
      </w:r>
      <w:r w:rsidR="00D874DC" w:rsidRPr="00361425">
        <w:rPr>
          <w:rFonts w:ascii="仿宋_GB2312" w:eastAsia="仿宋_GB2312" w:hAnsiTheme="minorEastAsia" w:hint="eastAsia"/>
          <w:sz w:val="28"/>
          <w:szCs w:val="28"/>
        </w:rPr>
        <w:t>应</w:t>
      </w:r>
      <w:r w:rsidRPr="00361425">
        <w:rPr>
          <w:rFonts w:ascii="仿宋_GB2312" w:eastAsia="仿宋_GB2312" w:hAnsiTheme="minorEastAsia" w:hint="eastAsia"/>
          <w:sz w:val="28"/>
          <w:szCs w:val="28"/>
        </w:rPr>
        <w:t>符合我校研究生招生录取及培养工作相关规定。</w:t>
      </w:r>
    </w:p>
    <w:p w:rsidR="006D7D67" w:rsidRPr="00361425" w:rsidRDefault="006D7D67" w:rsidP="006D7D67">
      <w:pPr>
        <w:pStyle w:val="a4"/>
        <w:spacing w:line="360" w:lineRule="auto"/>
        <w:ind w:left="975" w:firstLineChars="0" w:firstLine="0"/>
        <w:rPr>
          <w:rFonts w:ascii="仿宋_GB2312" w:eastAsia="仿宋_GB2312" w:hAnsiTheme="minorEastAsia"/>
          <w:sz w:val="28"/>
          <w:szCs w:val="28"/>
        </w:rPr>
      </w:pPr>
    </w:p>
    <w:p w:rsidR="006D7D67" w:rsidRPr="00361425" w:rsidRDefault="006D7D67" w:rsidP="006D7D67">
      <w:pPr>
        <w:pStyle w:val="a4"/>
        <w:numPr>
          <w:ilvl w:val="0"/>
          <w:numId w:val="12"/>
        </w:numPr>
        <w:spacing w:line="360" w:lineRule="auto"/>
        <w:ind w:firstLineChars="0"/>
        <w:jc w:val="center"/>
        <w:rPr>
          <w:rFonts w:ascii="仿宋_GB2312" w:eastAsia="仿宋_GB2312"/>
          <w:sz w:val="28"/>
          <w:szCs w:val="28"/>
        </w:rPr>
      </w:pPr>
      <w:r w:rsidRPr="00361425">
        <w:rPr>
          <w:rFonts w:ascii="仿宋_GB2312" w:eastAsia="仿宋_GB2312" w:hint="eastAsia"/>
          <w:sz w:val="28"/>
          <w:szCs w:val="28"/>
        </w:rPr>
        <w:t>转学条件</w:t>
      </w:r>
    </w:p>
    <w:p w:rsidR="002342F6" w:rsidRPr="00361425" w:rsidRDefault="006A3465" w:rsidP="002342F6">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研究生一般应当在本校完成学业。因患病或者有特殊困难、特别需要，无法继续在本校学习或者不适应本校学习要求的，</w:t>
      </w:r>
      <w:r w:rsidRPr="00361425">
        <w:rPr>
          <w:rFonts w:ascii="仿宋_GB2312" w:eastAsia="仿宋_GB2312" w:hAnsiTheme="minorEastAsia" w:hint="eastAsia"/>
          <w:sz w:val="28"/>
          <w:szCs w:val="28"/>
        </w:rPr>
        <w:lastRenderedPageBreak/>
        <w:t>经学校认定，可以申请转学。</w:t>
      </w:r>
    </w:p>
    <w:p w:rsidR="00F94F4A" w:rsidRPr="00361425" w:rsidRDefault="00F94F4A" w:rsidP="00361425">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因导师工作调动或健康原因不能继续指导的，可以申请转学。</w:t>
      </w:r>
    </w:p>
    <w:p w:rsidR="00FB77FA" w:rsidRPr="00361425" w:rsidRDefault="00AB3917" w:rsidP="006A3465">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学生因学校培养条件改变等非本人原因需要转学的，学校出具证明，报请北京市教育委员会协调转学到同层次学校。</w:t>
      </w:r>
    </w:p>
    <w:p w:rsidR="006A3465" w:rsidRPr="00361425" w:rsidRDefault="006A3465" w:rsidP="006A3465">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研究生有下列情况之一</w:t>
      </w:r>
      <w:r w:rsidR="006A06F1" w:rsidRPr="00361425">
        <w:rPr>
          <w:rFonts w:ascii="仿宋_GB2312" w:eastAsia="仿宋_GB2312" w:hAnsiTheme="minorEastAsia" w:hint="eastAsia"/>
          <w:sz w:val="28"/>
          <w:szCs w:val="28"/>
        </w:rPr>
        <w:t>的</w:t>
      </w:r>
      <w:r w:rsidRPr="00361425">
        <w:rPr>
          <w:rFonts w:ascii="仿宋_GB2312" w:eastAsia="仿宋_GB2312" w:hAnsiTheme="minorEastAsia" w:hint="eastAsia"/>
          <w:sz w:val="28"/>
          <w:szCs w:val="28"/>
        </w:rPr>
        <w:t>，不得转学：</w:t>
      </w:r>
    </w:p>
    <w:p w:rsidR="006A3465" w:rsidRPr="00361425" w:rsidRDefault="006A3465" w:rsidP="006A3465">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（一）入学未满一学期或者毕业前一年的；</w:t>
      </w:r>
    </w:p>
    <w:p w:rsidR="006A3465" w:rsidRPr="00361425" w:rsidRDefault="006A3465" w:rsidP="006A3465">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（二）</w:t>
      </w:r>
      <w:r w:rsidR="000662AF" w:rsidRPr="00361425">
        <w:rPr>
          <w:rFonts w:ascii="仿宋_GB2312" w:eastAsia="仿宋_GB2312" w:hAnsiTheme="minorEastAsia" w:hint="eastAsia"/>
          <w:sz w:val="28"/>
          <w:szCs w:val="28"/>
        </w:rPr>
        <w:t>研究生拟转入学校、专业的录取控制标准高于其所在学校、专业的</w:t>
      </w:r>
      <w:r w:rsidRPr="00361425">
        <w:rPr>
          <w:rFonts w:ascii="仿宋_GB2312" w:eastAsia="仿宋_GB2312" w:hAnsiTheme="minorEastAsia" w:hint="eastAsia"/>
          <w:sz w:val="28"/>
          <w:szCs w:val="28"/>
        </w:rPr>
        <w:t>；</w:t>
      </w:r>
    </w:p>
    <w:p w:rsidR="006A3465" w:rsidRPr="00361425" w:rsidRDefault="006A3465" w:rsidP="006A3465">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（三）由低学历层次转为高学历层次的；</w:t>
      </w:r>
    </w:p>
    <w:p w:rsidR="006A3465" w:rsidRPr="00361425" w:rsidRDefault="006A3465" w:rsidP="006A3465">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（四）以定向就业类型招生录取的；</w:t>
      </w:r>
    </w:p>
    <w:p w:rsidR="006A3465" w:rsidRPr="00361425" w:rsidRDefault="006A3465" w:rsidP="006A3465">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（五）不符合北京市相关政策的；</w:t>
      </w:r>
    </w:p>
    <w:p w:rsidR="006A3465" w:rsidRPr="00361425" w:rsidRDefault="000662AF" w:rsidP="006A3465">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（六）无正当转学理由的；</w:t>
      </w:r>
    </w:p>
    <w:p w:rsidR="000662AF" w:rsidRPr="00361425" w:rsidRDefault="000662AF" w:rsidP="006A3465">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（七）其他不符合学校研究生转学条件的。</w:t>
      </w:r>
    </w:p>
    <w:p w:rsidR="006D7D67" w:rsidRPr="00361425" w:rsidRDefault="006D7D67" w:rsidP="006A3465">
      <w:pPr>
        <w:pStyle w:val="a4"/>
        <w:spacing w:line="360" w:lineRule="auto"/>
        <w:ind w:left="975" w:firstLineChars="0" w:firstLine="0"/>
        <w:rPr>
          <w:rFonts w:ascii="仿宋_GB2312" w:eastAsia="仿宋_GB2312" w:hAnsiTheme="minorEastAsia"/>
          <w:sz w:val="28"/>
          <w:szCs w:val="28"/>
        </w:rPr>
      </w:pPr>
    </w:p>
    <w:p w:rsidR="006D7D67" w:rsidRPr="00361425" w:rsidRDefault="006D7D67" w:rsidP="006D7D67">
      <w:pPr>
        <w:pStyle w:val="a4"/>
        <w:numPr>
          <w:ilvl w:val="0"/>
          <w:numId w:val="12"/>
        </w:numPr>
        <w:spacing w:line="360" w:lineRule="auto"/>
        <w:ind w:firstLineChars="0"/>
        <w:jc w:val="center"/>
        <w:rPr>
          <w:rFonts w:ascii="仿宋_GB2312" w:eastAsia="仿宋_GB2312"/>
          <w:sz w:val="28"/>
          <w:szCs w:val="28"/>
        </w:rPr>
      </w:pPr>
      <w:r w:rsidRPr="00361425">
        <w:rPr>
          <w:rFonts w:ascii="仿宋_GB2312" w:eastAsia="仿宋_GB2312" w:hint="eastAsia"/>
          <w:sz w:val="28"/>
          <w:szCs w:val="28"/>
        </w:rPr>
        <w:t>申请程序</w:t>
      </w:r>
    </w:p>
    <w:p w:rsidR="00ED5560" w:rsidRPr="00361425" w:rsidRDefault="00E12910" w:rsidP="00ED5560">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申请转入北京地区其他高校</w:t>
      </w:r>
      <w:r w:rsidR="00ED5560" w:rsidRPr="00361425">
        <w:rPr>
          <w:rFonts w:ascii="仿宋_GB2312" w:eastAsia="仿宋_GB2312" w:hAnsiTheme="minorEastAsia" w:hint="eastAsia"/>
          <w:sz w:val="28"/>
          <w:szCs w:val="28"/>
        </w:rPr>
        <w:t>学习的研究生，需报送以下材料至研究生院审核：</w:t>
      </w:r>
    </w:p>
    <w:p w:rsidR="00ED5560" w:rsidRPr="00361425" w:rsidRDefault="00ED5560" w:rsidP="00ED5560">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（一）</w:t>
      </w:r>
      <w:r w:rsidRPr="00361425">
        <w:rPr>
          <w:rFonts w:ascii="仿宋_GB2312" w:eastAsia="仿宋_GB2312" w:hAnsiTheme="minorEastAsia" w:cs="Times New Roman" w:hint="eastAsia"/>
          <w:sz w:val="28"/>
          <w:szCs w:val="28"/>
        </w:rPr>
        <w:t>有学生本人签名的转学申请（不满18周岁的学生，附加其法定监护人签字）</w:t>
      </w:r>
      <w:r w:rsidR="00361425">
        <w:rPr>
          <w:rFonts w:ascii="仿宋_GB2312" w:eastAsia="仿宋_GB2312" w:hAnsiTheme="minorEastAsia" w:cs="Times New Roman" w:hint="eastAsia"/>
          <w:sz w:val="28"/>
          <w:szCs w:val="28"/>
        </w:rPr>
        <w:t xml:space="preserve">; </w:t>
      </w:r>
    </w:p>
    <w:p w:rsidR="00ED5560" w:rsidRPr="00361425" w:rsidRDefault="00ED5560" w:rsidP="00ED5560">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（二）导师、所在学院同意该生转学的审核意见</w:t>
      </w:r>
      <w:r w:rsidR="00361425">
        <w:rPr>
          <w:rFonts w:ascii="仿宋_GB2312" w:eastAsia="仿宋_GB2312" w:hAnsiTheme="minorEastAsia" w:hint="eastAsia"/>
          <w:sz w:val="28"/>
          <w:szCs w:val="28"/>
        </w:rPr>
        <w:t>;</w:t>
      </w:r>
      <w:r w:rsidR="008E3051" w:rsidRPr="00361425" w:rsidDel="008E3051">
        <w:rPr>
          <w:rFonts w:ascii="仿宋_GB2312" w:eastAsia="仿宋_GB2312" w:hAnsiTheme="minorEastAsia" w:hint="eastAsia"/>
          <w:sz w:val="28"/>
          <w:szCs w:val="28"/>
        </w:rPr>
        <w:t xml:space="preserve"> </w:t>
      </w:r>
    </w:p>
    <w:p w:rsidR="00ED5560" w:rsidRPr="00361425" w:rsidRDefault="00ED5560" w:rsidP="00ED5560">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（三）转学原因的相关证明或支撑材料文件（原件）。如因疾病申请转学需提交二级甲等以上医院开具的诊断证明</w:t>
      </w:r>
      <w:r w:rsidR="008E3051" w:rsidRPr="00361425">
        <w:rPr>
          <w:rFonts w:ascii="仿宋_GB2312" w:eastAsia="仿宋_GB2312" w:hAnsiTheme="minorEastAsia" w:hint="eastAsia"/>
          <w:sz w:val="28"/>
          <w:szCs w:val="28"/>
        </w:rPr>
        <w:t>，如因</w:t>
      </w:r>
      <w:r w:rsidR="008E3051" w:rsidRPr="00361425">
        <w:rPr>
          <w:rFonts w:ascii="仿宋_GB2312" w:eastAsia="仿宋_GB2312" w:hAnsiTheme="minorEastAsia" w:hint="eastAsia"/>
          <w:sz w:val="28"/>
          <w:szCs w:val="28"/>
        </w:rPr>
        <w:lastRenderedPageBreak/>
        <w:t>导师原因学生无法继续在本校培养，还须出具导师不能继续指导的证明；</w:t>
      </w:r>
    </w:p>
    <w:p w:rsidR="001C1A1E" w:rsidRPr="00361425" w:rsidRDefault="00ED5560" w:rsidP="001C1A1E">
      <w:pPr>
        <w:pStyle w:val="a4"/>
        <w:numPr>
          <w:ilvl w:val="0"/>
          <w:numId w:val="11"/>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申请转学学生在校期间学习成绩单；</w:t>
      </w:r>
    </w:p>
    <w:p w:rsidR="00ED5560" w:rsidRPr="00361425" w:rsidRDefault="00ED5560" w:rsidP="001C1A1E">
      <w:pPr>
        <w:pStyle w:val="a4"/>
        <w:numPr>
          <w:ilvl w:val="0"/>
          <w:numId w:val="11"/>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其他相关证明材料。</w:t>
      </w:r>
    </w:p>
    <w:p w:rsidR="00454FB9" w:rsidRPr="00361425" w:rsidRDefault="00ED5560" w:rsidP="008B2C24">
      <w:pPr>
        <w:pStyle w:val="a4"/>
        <w:spacing w:line="360" w:lineRule="auto"/>
        <w:ind w:left="975" w:firstLineChars="0" w:firstLine="0"/>
        <w:rPr>
          <w:rFonts w:ascii="仿宋_GB2312" w:eastAsia="仿宋_GB2312" w:hAnsiTheme="minorEastAsia"/>
          <w:sz w:val="28"/>
          <w:szCs w:val="28"/>
        </w:rPr>
      </w:pPr>
      <w:r w:rsidRPr="00361425">
        <w:rPr>
          <w:rFonts w:ascii="仿宋_GB2312" w:eastAsia="仿宋_GB2312" w:hAnsiTheme="minorEastAsia" w:hint="eastAsia"/>
          <w:sz w:val="28"/>
          <w:szCs w:val="28"/>
        </w:rPr>
        <w:t>研究生院</w:t>
      </w:r>
      <w:r w:rsidR="00C85E56" w:rsidRPr="00361425">
        <w:rPr>
          <w:rFonts w:ascii="仿宋_GB2312" w:eastAsia="仿宋_GB2312" w:hAnsiTheme="minorEastAsia" w:hint="eastAsia"/>
          <w:sz w:val="28"/>
          <w:szCs w:val="28"/>
        </w:rPr>
        <w:t>受理转学申请后召开专题</w:t>
      </w:r>
      <w:r w:rsidRPr="00361425">
        <w:rPr>
          <w:rFonts w:ascii="仿宋_GB2312" w:eastAsia="仿宋_GB2312" w:hAnsiTheme="minorEastAsia" w:hint="eastAsia"/>
          <w:sz w:val="28"/>
          <w:szCs w:val="28"/>
        </w:rPr>
        <w:t>会议提出处理建议，报学校主管领导和校长办公会批准并进行校内公示后，按照北京市教育委员会关于普通高等学校学生转学相关政策文件的要求和程序办理。</w:t>
      </w:r>
    </w:p>
    <w:p w:rsidR="00C85E56" w:rsidRPr="00361425" w:rsidRDefault="00C85E56" w:rsidP="00C85E56">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转学到其他学校的学生，公示期满后十五个工作日内办理转学离校手续。</w:t>
      </w:r>
    </w:p>
    <w:p w:rsidR="000662AF" w:rsidRPr="00361425" w:rsidRDefault="000662AF" w:rsidP="000662AF">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其他高校</w:t>
      </w:r>
      <w:r w:rsidR="004C256B" w:rsidRPr="00361425">
        <w:rPr>
          <w:rFonts w:ascii="仿宋_GB2312" w:eastAsia="仿宋_GB2312" w:hAnsiTheme="minorEastAsia" w:hint="eastAsia"/>
          <w:sz w:val="28"/>
          <w:szCs w:val="28"/>
        </w:rPr>
        <w:t>研究生</w:t>
      </w:r>
      <w:r w:rsidRPr="00361425">
        <w:rPr>
          <w:rFonts w:ascii="仿宋_GB2312" w:eastAsia="仿宋_GB2312" w:hAnsiTheme="minorEastAsia" w:hint="eastAsia"/>
          <w:sz w:val="28"/>
          <w:szCs w:val="28"/>
        </w:rPr>
        <w:t>申请转入我校学习的，向拟转入学院提出申请并提交相关材料。拟转入学院进行审查考核，组织申请转学学生参加</w:t>
      </w:r>
      <w:r w:rsidR="001C1A1E" w:rsidRPr="00361425">
        <w:rPr>
          <w:rFonts w:ascii="仿宋_GB2312" w:eastAsia="仿宋_GB2312" w:hAnsiTheme="minorEastAsia" w:hint="eastAsia"/>
          <w:sz w:val="28"/>
          <w:szCs w:val="28"/>
        </w:rPr>
        <w:t>学院分</w:t>
      </w:r>
      <w:r w:rsidR="00AE39B3" w:rsidRPr="00361425">
        <w:rPr>
          <w:rFonts w:ascii="仿宋_GB2312" w:eastAsia="仿宋_GB2312" w:hAnsiTheme="minorEastAsia" w:hint="eastAsia"/>
          <w:sz w:val="28"/>
          <w:szCs w:val="28"/>
        </w:rPr>
        <w:t>学位评定委员会组织的专业考核或学业水平评估</w:t>
      </w:r>
      <w:r w:rsidRPr="00361425">
        <w:rPr>
          <w:rFonts w:ascii="仿宋_GB2312" w:eastAsia="仿宋_GB2312" w:hAnsiTheme="minorEastAsia" w:hint="eastAsia"/>
          <w:sz w:val="28"/>
          <w:szCs w:val="28"/>
        </w:rPr>
        <w:t>。同意接收的，报送以下材料至研究生院审核：</w:t>
      </w:r>
      <w:bookmarkStart w:id="0" w:name="_GoBack"/>
      <w:bookmarkEnd w:id="0"/>
    </w:p>
    <w:p w:rsidR="000662AF" w:rsidRPr="00361425" w:rsidRDefault="000662AF" w:rsidP="000662AF">
      <w:pPr>
        <w:pStyle w:val="a4"/>
        <w:numPr>
          <w:ilvl w:val="0"/>
          <w:numId w:val="8"/>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学生本人签字确认的转学申请；</w:t>
      </w:r>
    </w:p>
    <w:p w:rsidR="000662AF" w:rsidRPr="00361425" w:rsidRDefault="000662AF" w:rsidP="000662AF">
      <w:pPr>
        <w:pStyle w:val="a4"/>
        <w:numPr>
          <w:ilvl w:val="0"/>
          <w:numId w:val="8"/>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接收导师的意见。如果转学与导师调入有关，还须由人事处出具导师调入证明；</w:t>
      </w:r>
    </w:p>
    <w:p w:rsidR="000662AF" w:rsidRPr="00361425" w:rsidRDefault="00361425" w:rsidP="000662AF">
      <w:pPr>
        <w:pStyle w:val="a4"/>
        <w:numPr>
          <w:ilvl w:val="0"/>
          <w:numId w:val="8"/>
        </w:numPr>
        <w:spacing w:line="360" w:lineRule="auto"/>
        <w:ind w:firstLineChars="0"/>
        <w:rPr>
          <w:rFonts w:ascii="仿宋_GB2312" w:eastAsia="仿宋_GB2312" w:hAnsiTheme="minorEastAsia"/>
          <w:sz w:val="28"/>
          <w:szCs w:val="28"/>
        </w:rPr>
      </w:pPr>
      <w:r>
        <w:rPr>
          <w:rFonts w:ascii="仿宋_GB2312" w:eastAsia="仿宋_GB2312" w:hAnsiTheme="minorEastAsia" w:hint="eastAsia"/>
          <w:sz w:val="28"/>
          <w:szCs w:val="28"/>
        </w:rPr>
        <w:t>拟转入学院的考核结果和审核意见</w:t>
      </w:r>
      <w:r w:rsidR="00FB77FA" w:rsidRPr="00361425">
        <w:rPr>
          <w:rFonts w:ascii="仿宋_GB2312" w:eastAsia="仿宋_GB2312" w:hAnsiTheme="minorEastAsia" w:hint="eastAsia"/>
          <w:sz w:val="28"/>
          <w:szCs w:val="28"/>
        </w:rPr>
        <w:t>、</w:t>
      </w:r>
      <w:r w:rsidR="001C1A1E" w:rsidRPr="00361425">
        <w:rPr>
          <w:rFonts w:ascii="仿宋_GB2312" w:eastAsia="仿宋_GB2312" w:hAnsiTheme="minorEastAsia" w:hint="eastAsia"/>
          <w:sz w:val="28"/>
          <w:szCs w:val="28"/>
        </w:rPr>
        <w:t>学院分</w:t>
      </w:r>
      <w:r w:rsidR="00AE39B3" w:rsidRPr="00361425">
        <w:rPr>
          <w:rFonts w:ascii="仿宋_GB2312" w:eastAsia="仿宋_GB2312" w:hAnsiTheme="minorEastAsia" w:hint="eastAsia"/>
          <w:sz w:val="28"/>
          <w:szCs w:val="28"/>
        </w:rPr>
        <w:t>学位评定委员会专业考核或学业水平评估意见</w:t>
      </w:r>
      <w:r w:rsidR="00FB77FA" w:rsidRPr="00361425">
        <w:rPr>
          <w:rFonts w:ascii="仿宋_GB2312" w:eastAsia="仿宋_GB2312" w:hAnsiTheme="minorEastAsia" w:hint="eastAsia"/>
          <w:sz w:val="28"/>
          <w:szCs w:val="28"/>
        </w:rPr>
        <w:t>、以及</w:t>
      </w:r>
      <w:r w:rsidR="000662AF" w:rsidRPr="00361425">
        <w:rPr>
          <w:rFonts w:ascii="仿宋_GB2312" w:eastAsia="仿宋_GB2312" w:hAnsiTheme="minorEastAsia" w:hint="eastAsia"/>
          <w:sz w:val="28"/>
          <w:szCs w:val="28"/>
        </w:rPr>
        <w:t>拟转入专业录取控制标准不高于转出学校和专业录取控制标准的证明材料；</w:t>
      </w:r>
    </w:p>
    <w:p w:rsidR="000662AF" w:rsidRPr="00361425" w:rsidRDefault="000662AF" w:rsidP="000662AF">
      <w:pPr>
        <w:pStyle w:val="a4"/>
        <w:numPr>
          <w:ilvl w:val="0"/>
          <w:numId w:val="8"/>
        </w:numPr>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转学原因的相关证明或支撑材料。如因疾病申请转学需提交二级甲等以上医院开具的诊断证明</w:t>
      </w:r>
      <w:r w:rsidR="00BC1553" w:rsidRPr="00361425">
        <w:rPr>
          <w:rFonts w:ascii="仿宋_GB2312" w:eastAsia="仿宋_GB2312" w:hAnsiTheme="minorEastAsia" w:hint="eastAsia"/>
          <w:sz w:val="28"/>
          <w:szCs w:val="28"/>
        </w:rPr>
        <w:t>，以及在我校能够正</w:t>
      </w:r>
      <w:r w:rsidR="00BC1553" w:rsidRPr="00361425">
        <w:rPr>
          <w:rFonts w:ascii="仿宋_GB2312" w:eastAsia="仿宋_GB2312" w:hAnsiTheme="minorEastAsia" w:hint="eastAsia"/>
          <w:sz w:val="28"/>
          <w:szCs w:val="28"/>
        </w:rPr>
        <w:lastRenderedPageBreak/>
        <w:t>常参加学习的合理理由和依据</w:t>
      </w:r>
      <w:r w:rsidRPr="00361425">
        <w:rPr>
          <w:rFonts w:ascii="仿宋_GB2312" w:eastAsia="仿宋_GB2312" w:hAnsiTheme="minorEastAsia" w:hint="eastAsia"/>
          <w:sz w:val="28"/>
          <w:szCs w:val="28"/>
        </w:rPr>
        <w:t>。</w:t>
      </w:r>
    </w:p>
    <w:p w:rsidR="000662AF" w:rsidRPr="00361425" w:rsidRDefault="000662AF" w:rsidP="000662AF">
      <w:pPr>
        <w:pStyle w:val="a4"/>
        <w:numPr>
          <w:ilvl w:val="0"/>
          <w:numId w:val="8"/>
        </w:numPr>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转出高校签署意见并盖章的北京市或转出学校所在地省级普通高校学生转学申请（备案）表;</w:t>
      </w:r>
    </w:p>
    <w:p w:rsidR="000662AF" w:rsidRPr="00361425" w:rsidRDefault="000662AF" w:rsidP="000662AF">
      <w:pPr>
        <w:spacing w:line="360" w:lineRule="auto"/>
        <w:rPr>
          <w:rFonts w:ascii="仿宋_GB2312" w:eastAsia="仿宋_GB2312" w:hAnsiTheme="minorEastAsia"/>
          <w:sz w:val="28"/>
          <w:szCs w:val="28"/>
        </w:rPr>
      </w:pPr>
      <w:r w:rsidRPr="00361425">
        <w:rPr>
          <w:rFonts w:ascii="仿宋_GB2312" w:eastAsia="仿宋_GB2312" w:hAnsiTheme="minorEastAsia" w:hint="eastAsia"/>
          <w:sz w:val="28"/>
          <w:szCs w:val="28"/>
        </w:rPr>
        <w:t xml:space="preserve">    （六）转出高校提供的转学学生在校成绩单；</w:t>
      </w:r>
    </w:p>
    <w:p w:rsidR="000662AF" w:rsidRPr="00361425" w:rsidRDefault="000662AF" w:rsidP="000662AF">
      <w:pPr>
        <w:spacing w:line="360" w:lineRule="auto"/>
        <w:rPr>
          <w:rFonts w:ascii="仿宋_GB2312" w:eastAsia="仿宋_GB2312" w:hAnsiTheme="minorEastAsia"/>
          <w:sz w:val="28"/>
          <w:szCs w:val="28"/>
        </w:rPr>
      </w:pPr>
      <w:r w:rsidRPr="00361425">
        <w:rPr>
          <w:rFonts w:ascii="仿宋_GB2312" w:eastAsia="仿宋_GB2312" w:hAnsiTheme="minorEastAsia" w:hint="eastAsia"/>
          <w:sz w:val="28"/>
          <w:szCs w:val="28"/>
        </w:rPr>
        <w:t xml:space="preserve">    （七）转出高校就该生转学进行公示及结论的说明文件，以及该生无法继续在本校学习或不适应本校学习要求的情况说明；</w:t>
      </w:r>
    </w:p>
    <w:p w:rsidR="000662AF" w:rsidRPr="00361425" w:rsidRDefault="000662AF" w:rsidP="000662AF">
      <w:pPr>
        <w:spacing w:line="360" w:lineRule="auto"/>
        <w:rPr>
          <w:rFonts w:ascii="仿宋_GB2312" w:eastAsia="仿宋_GB2312" w:hAnsiTheme="minorEastAsia"/>
          <w:sz w:val="28"/>
          <w:szCs w:val="28"/>
        </w:rPr>
      </w:pPr>
      <w:r w:rsidRPr="00361425">
        <w:rPr>
          <w:rFonts w:ascii="仿宋_GB2312" w:eastAsia="仿宋_GB2312" w:hAnsiTheme="minorEastAsia" w:hint="eastAsia"/>
          <w:sz w:val="28"/>
          <w:szCs w:val="28"/>
        </w:rPr>
        <w:t xml:space="preserve">    （八）盖有省级行政区招生办公室录取专用章和转出学校学籍管理部门红色印章的新生录取名册复印件</w:t>
      </w:r>
      <w:r w:rsidR="00361425">
        <w:rPr>
          <w:rFonts w:ascii="仿宋_GB2312" w:eastAsia="仿宋_GB2312" w:hAnsiTheme="minorEastAsia" w:hint="eastAsia"/>
          <w:sz w:val="28"/>
          <w:szCs w:val="28"/>
        </w:rPr>
        <w:t xml:space="preserve">; </w:t>
      </w:r>
    </w:p>
    <w:p w:rsidR="000662AF" w:rsidRPr="00361425" w:rsidRDefault="000662AF" w:rsidP="000662AF">
      <w:pPr>
        <w:spacing w:line="360" w:lineRule="auto"/>
        <w:rPr>
          <w:rFonts w:ascii="仿宋_GB2312" w:eastAsia="仿宋_GB2312" w:hAnsiTheme="minorEastAsia"/>
          <w:sz w:val="28"/>
          <w:szCs w:val="28"/>
        </w:rPr>
      </w:pPr>
      <w:r w:rsidRPr="00361425">
        <w:rPr>
          <w:rFonts w:ascii="仿宋_GB2312" w:eastAsia="仿宋_GB2312" w:hAnsiTheme="minorEastAsia" w:hint="eastAsia"/>
          <w:sz w:val="28"/>
          <w:szCs w:val="28"/>
        </w:rPr>
        <w:t xml:space="preserve">    （九）其他相关证明材料。</w:t>
      </w:r>
    </w:p>
    <w:p w:rsidR="000662AF" w:rsidRPr="00361425" w:rsidRDefault="000662AF" w:rsidP="003959D1">
      <w:pPr>
        <w:spacing w:line="360" w:lineRule="auto"/>
        <w:ind w:firstLineChars="200" w:firstLine="560"/>
        <w:rPr>
          <w:rFonts w:ascii="仿宋_GB2312" w:eastAsia="仿宋_GB2312" w:hAnsiTheme="minorEastAsia"/>
          <w:sz w:val="28"/>
          <w:szCs w:val="28"/>
        </w:rPr>
      </w:pPr>
      <w:r w:rsidRPr="00361425">
        <w:rPr>
          <w:rFonts w:ascii="仿宋_GB2312" w:eastAsia="仿宋_GB2312" w:hAnsiTheme="minorEastAsia" w:hint="eastAsia"/>
          <w:sz w:val="28"/>
          <w:szCs w:val="28"/>
        </w:rPr>
        <w:t>研究生院受理转学申请后召开专题会议提出处理建议，报校长办公会研究决定。同意转入的，经校内公示后，按照北京市教育委员会关于普通高等学校学生转学相关政策文件的要求和程序办理。</w:t>
      </w:r>
    </w:p>
    <w:p w:rsidR="000662AF" w:rsidRPr="00361425" w:rsidRDefault="00AB3917" w:rsidP="00AB3917">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学校每年5月、11月受理转学申请，其他时间不受理。如因北京市教育委员会转学备案或审批工作时间调整，学校可以调整受理转学申请的时间，由研究生院发布通知。</w:t>
      </w:r>
    </w:p>
    <w:p w:rsidR="00AB3917" w:rsidRPr="00361425" w:rsidRDefault="00AB3917" w:rsidP="00AB3917">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学校对研究生转学情况进行公示，并在转学完成后三个月内，报北京市教育委员会备案。</w:t>
      </w:r>
    </w:p>
    <w:p w:rsidR="006D7D67" w:rsidRPr="00361425" w:rsidRDefault="006D7D67" w:rsidP="006D7D67">
      <w:pPr>
        <w:pStyle w:val="a4"/>
        <w:spacing w:line="360" w:lineRule="auto"/>
        <w:ind w:left="975" w:firstLineChars="0" w:firstLine="0"/>
        <w:rPr>
          <w:rFonts w:ascii="仿宋_GB2312" w:eastAsia="仿宋_GB2312" w:hAnsiTheme="minorEastAsia"/>
          <w:sz w:val="28"/>
          <w:szCs w:val="28"/>
        </w:rPr>
      </w:pPr>
    </w:p>
    <w:p w:rsidR="006D7D67" w:rsidRPr="00361425" w:rsidRDefault="006D7D67" w:rsidP="006D7D67">
      <w:pPr>
        <w:pStyle w:val="a4"/>
        <w:numPr>
          <w:ilvl w:val="0"/>
          <w:numId w:val="12"/>
        </w:numPr>
        <w:spacing w:line="360" w:lineRule="auto"/>
        <w:ind w:firstLineChars="0"/>
        <w:jc w:val="center"/>
        <w:rPr>
          <w:rFonts w:ascii="仿宋_GB2312" w:eastAsia="仿宋_GB2312"/>
          <w:sz w:val="28"/>
          <w:szCs w:val="28"/>
        </w:rPr>
      </w:pPr>
      <w:r w:rsidRPr="00361425">
        <w:rPr>
          <w:rFonts w:ascii="仿宋_GB2312" w:eastAsia="仿宋_GB2312" w:hint="eastAsia"/>
          <w:sz w:val="28"/>
          <w:szCs w:val="28"/>
        </w:rPr>
        <w:t>附则</w:t>
      </w:r>
    </w:p>
    <w:p w:rsidR="00AB3917" w:rsidRPr="00361425" w:rsidRDefault="00AB3917" w:rsidP="00AB3917">
      <w:pPr>
        <w:pStyle w:val="a4"/>
        <w:numPr>
          <w:ilvl w:val="0"/>
          <w:numId w:val="3"/>
        </w:numPr>
        <w:spacing w:line="360" w:lineRule="auto"/>
        <w:ind w:firstLineChars="0"/>
        <w:rPr>
          <w:rFonts w:ascii="仿宋_GB2312" w:eastAsia="仿宋_GB2312" w:hAnsiTheme="minorEastAsia"/>
          <w:sz w:val="28"/>
          <w:szCs w:val="28"/>
        </w:rPr>
      </w:pPr>
      <w:r w:rsidRPr="00361425">
        <w:rPr>
          <w:rFonts w:ascii="仿宋_GB2312" w:eastAsia="仿宋_GB2312" w:hAnsiTheme="minorEastAsia" w:hint="eastAsia"/>
          <w:sz w:val="28"/>
          <w:szCs w:val="28"/>
        </w:rPr>
        <w:t>本办法自</w:t>
      </w:r>
      <w:r w:rsidR="00361425">
        <w:rPr>
          <w:rFonts w:ascii="仿宋_GB2312" w:eastAsia="仿宋_GB2312" w:hAnsiTheme="minorEastAsia" w:hint="eastAsia"/>
          <w:sz w:val="28"/>
          <w:szCs w:val="28"/>
        </w:rPr>
        <w:t>公</w:t>
      </w:r>
      <w:r w:rsidRPr="00361425">
        <w:rPr>
          <w:rFonts w:ascii="仿宋_GB2312" w:eastAsia="仿宋_GB2312" w:hAnsiTheme="minorEastAsia" w:hint="eastAsia"/>
          <w:sz w:val="28"/>
          <w:szCs w:val="28"/>
        </w:rPr>
        <w:t>布之日起施行</w:t>
      </w:r>
      <w:r w:rsidR="0016182A" w:rsidRPr="00361425">
        <w:rPr>
          <w:rFonts w:ascii="仿宋_GB2312" w:eastAsia="仿宋_GB2312" w:hAnsiTheme="minorEastAsia" w:hint="eastAsia"/>
          <w:sz w:val="28"/>
          <w:szCs w:val="28"/>
        </w:rPr>
        <w:t>,</w:t>
      </w:r>
      <w:r w:rsidRPr="00361425">
        <w:rPr>
          <w:rFonts w:ascii="仿宋_GB2312" w:eastAsia="仿宋_GB2312" w:hAnsiTheme="minorEastAsia" w:hint="eastAsia"/>
          <w:sz w:val="28"/>
          <w:szCs w:val="28"/>
        </w:rPr>
        <w:t>由</w:t>
      </w:r>
      <w:r w:rsidR="00361425">
        <w:rPr>
          <w:rFonts w:ascii="仿宋_GB2312" w:eastAsia="仿宋_GB2312" w:hAnsiTheme="minorEastAsia" w:hint="eastAsia"/>
          <w:sz w:val="28"/>
          <w:szCs w:val="28"/>
        </w:rPr>
        <w:t>研究生工作部、</w:t>
      </w:r>
      <w:r w:rsidRPr="00361425">
        <w:rPr>
          <w:rFonts w:ascii="仿宋_GB2312" w:eastAsia="仿宋_GB2312" w:hAnsiTheme="minorEastAsia" w:hint="eastAsia"/>
          <w:sz w:val="28"/>
          <w:szCs w:val="28"/>
        </w:rPr>
        <w:t>研究生院负责解释。</w:t>
      </w:r>
    </w:p>
    <w:p w:rsidR="000F7DE1" w:rsidRPr="00361425" w:rsidRDefault="000F7DE1" w:rsidP="000F7DE1">
      <w:pPr>
        <w:rPr>
          <w:rFonts w:ascii="仿宋_GB2312" w:eastAsia="仿宋_GB2312" w:hAnsiTheme="minorEastAsia"/>
          <w:sz w:val="28"/>
          <w:szCs w:val="28"/>
        </w:rPr>
      </w:pPr>
    </w:p>
    <w:sectPr w:rsidR="000F7DE1" w:rsidRPr="00361425" w:rsidSect="008E08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CE" w:rsidRDefault="004F72CE" w:rsidP="004C256B">
      <w:r>
        <w:separator/>
      </w:r>
    </w:p>
  </w:endnote>
  <w:endnote w:type="continuationSeparator" w:id="1">
    <w:p w:rsidR="004F72CE" w:rsidRDefault="004F72CE" w:rsidP="004C2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5" w:rsidRDefault="003614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5" w:rsidRDefault="0036142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5" w:rsidRDefault="003614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CE" w:rsidRDefault="004F72CE" w:rsidP="004C256B">
      <w:r>
        <w:separator/>
      </w:r>
    </w:p>
  </w:footnote>
  <w:footnote w:type="continuationSeparator" w:id="1">
    <w:p w:rsidR="004F72CE" w:rsidRDefault="004F72CE" w:rsidP="004C2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5" w:rsidRDefault="003614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6B" w:rsidRDefault="004C256B" w:rsidP="00FC6B2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5" w:rsidRDefault="003614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5FF"/>
    <w:multiLevelType w:val="hybridMultilevel"/>
    <w:tmpl w:val="B4D6FAD8"/>
    <w:lvl w:ilvl="0" w:tplc="BA109488">
      <w:start w:val="4"/>
      <w:numFmt w:val="japaneseCounting"/>
      <w:lvlText w:val="（%1）"/>
      <w:lvlJc w:val="left"/>
      <w:pPr>
        <w:ind w:left="1830" w:hanging="855"/>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1">
    <w:nsid w:val="1EBD73C1"/>
    <w:multiLevelType w:val="hybridMultilevel"/>
    <w:tmpl w:val="09266C38"/>
    <w:lvl w:ilvl="0" w:tplc="5C6E8054">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2938A0"/>
    <w:multiLevelType w:val="hybridMultilevel"/>
    <w:tmpl w:val="D28CF56C"/>
    <w:lvl w:ilvl="0" w:tplc="5C6E8054">
      <w:start w:val="1"/>
      <w:numFmt w:val="japaneseCounting"/>
      <w:lvlText w:val="第%1条"/>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A279A4"/>
    <w:multiLevelType w:val="hybridMultilevel"/>
    <w:tmpl w:val="9CE0B01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425798"/>
    <w:multiLevelType w:val="hybridMultilevel"/>
    <w:tmpl w:val="43B85998"/>
    <w:lvl w:ilvl="0" w:tplc="5C6E8054">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F0515B"/>
    <w:multiLevelType w:val="hybridMultilevel"/>
    <w:tmpl w:val="C292D99C"/>
    <w:lvl w:ilvl="0" w:tplc="5C6E8054">
      <w:start w:val="1"/>
      <w:numFmt w:val="japaneseCounting"/>
      <w:lvlText w:val="第%1条"/>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68C5CF4"/>
    <w:multiLevelType w:val="hybridMultilevel"/>
    <w:tmpl w:val="76F658A2"/>
    <w:lvl w:ilvl="0" w:tplc="5C6E8054">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E438B3"/>
    <w:multiLevelType w:val="hybridMultilevel"/>
    <w:tmpl w:val="21AE81E2"/>
    <w:lvl w:ilvl="0" w:tplc="37FC15BC">
      <w:start w:val="7"/>
      <w:numFmt w:val="japaneseCounting"/>
      <w:lvlText w:val="（%1）"/>
      <w:lvlJc w:val="left"/>
      <w:pPr>
        <w:ind w:left="1830" w:hanging="855"/>
      </w:pPr>
      <w:rPr>
        <w:rFonts w:hint="default"/>
        <w:lang w:val="en-US"/>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8">
    <w:nsid w:val="56857B89"/>
    <w:multiLevelType w:val="hybridMultilevel"/>
    <w:tmpl w:val="66C04FDA"/>
    <w:lvl w:ilvl="0" w:tplc="A914D1F6">
      <w:start w:val="1"/>
      <w:numFmt w:val="japaneseCounting"/>
      <w:lvlText w:val="第%1章"/>
      <w:lvlJc w:val="left"/>
      <w:pPr>
        <w:ind w:left="1395" w:hanging="9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98B5531"/>
    <w:multiLevelType w:val="hybridMultilevel"/>
    <w:tmpl w:val="94E82976"/>
    <w:lvl w:ilvl="0" w:tplc="11F2E7FE">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AE08F9"/>
    <w:multiLevelType w:val="hybridMultilevel"/>
    <w:tmpl w:val="6004D3C4"/>
    <w:lvl w:ilvl="0" w:tplc="5C6E8054">
      <w:start w:val="1"/>
      <w:numFmt w:val="japaneseCounting"/>
      <w:lvlText w:val="第%1条"/>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296458"/>
    <w:multiLevelType w:val="hybridMultilevel"/>
    <w:tmpl w:val="F57AF86A"/>
    <w:lvl w:ilvl="0" w:tplc="C84EEB72">
      <w:start w:val="1"/>
      <w:numFmt w:val="japaneseCounting"/>
      <w:lvlText w:val="（%1）"/>
      <w:lvlJc w:val="left"/>
      <w:pPr>
        <w:ind w:left="1410" w:hanging="87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8"/>
  </w:num>
  <w:num w:numId="3">
    <w:abstractNumId w:val="2"/>
  </w:num>
  <w:num w:numId="4">
    <w:abstractNumId w:val="10"/>
  </w:num>
  <w:num w:numId="5">
    <w:abstractNumId w:val="5"/>
  </w:num>
  <w:num w:numId="6">
    <w:abstractNumId w:val="6"/>
  </w:num>
  <w:num w:numId="7">
    <w:abstractNumId w:val="1"/>
  </w:num>
  <w:num w:numId="8">
    <w:abstractNumId w:val="11"/>
  </w:num>
  <w:num w:numId="9">
    <w:abstractNumId w:val="4"/>
  </w:num>
  <w:num w:numId="10">
    <w:abstractNumId w:val="7"/>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839"/>
    <w:rsid w:val="00016A84"/>
    <w:rsid w:val="0005195A"/>
    <w:rsid w:val="00054898"/>
    <w:rsid w:val="000557E4"/>
    <w:rsid w:val="000662AF"/>
    <w:rsid w:val="00067359"/>
    <w:rsid w:val="0007578E"/>
    <w:rsid w:val="000763CE"/>
    <w:rsid w:val="00096882"/>
    <w:rsid w:val="000F7DE1"/>
    <w:rsid w:val="00102BC0"/>
    <w:rsid w:val="001360B4"/>
    <w:rsid w:val="0016182A"/>
    <w:rsid w:val="001B122D"/>
    <w:rsid w:val="001C1A1E"/>
    <w:rsid w:val="00214176"/>
    <w:rsid w:val="002342F6"/>
    <w:rsid w:val="00234E02"/>
    <w:rsid w:val="002836C6"/>
    <w:rsid w:val="002B051A"/>
    <w:rsid w:val="00361425"/>
    <w:rsid w:val="00363C1C"/>
    <w:rsid w:val="003959D1"/>
    <w:rsid w:val="00397BB9"/>
    <w:rsid w:val="003C4A38"/>
    <w:rsid w:val="004454F8"/>
    <w:rsid w:val="00454FB9"/>
    <w:rsid w:val="0045505A"/>
    <w:rsid w:val="004C256B"/>
    <w:rsid w:val="004E1AA0"/>
    <w:rsid w:val="004F72CE"/>
    <w:rsid w:val="0054319D"/>
    <w:rsid w:val="00561E93"/>
    <w:rsid w:val="005A6325"/>
    <w:rsid w:val="005D3FFE"/>
    <w:rsid w:val="005F6F2C"/>
    <w:rsid w:val="005F775D"/>
    <w:rsid w:val="00617C8C"/>
    <w:rsid w:val="00667B45"/>
    <w:rsid w:val="00685E99"/>
    <w:rsid w:val="006A06F1"/>
    <w:rsid w:val="006A167D"/>
    <w:rsid w:val="006A3465"/>
    <w:rsid w:val="006D7D67"/>
    <w:rsid w:val="00747B67"/>
    <w:rsid w:val="007F19B2"/>
    <w:rsid w:val="0080797F"/>
    <w:rsid w:val="008974D6"/>
    <w:rsid w:val="008B2C24"/>
    <w:rsid w:val="008E087D"/>
    <w:rsid w:val="008E3051"/>
    <w:rsid w:val="008E4ABA"/>
    <w:rsid w:val="009673CA"/>
    <w:rsid w:val="00975839"/>
    <w:rsid w:val="009A47C4"/>
    <w:rsid w:val="009B6AA7"/>
    <w:rsid w:val="009C73E3"/>
    <w:rsid w:val="00A14D8A"/>
    <w:rsid w:val="00A85803"/>
    <w:rsid w:val="00AA188C"/>
    <w:rsid w:val="00AB3917"/>
    <w:rsid w:val="00AE39B3"/>
    <w:rsid w:val="00AF2721"/>
    <w:rsid w:val="00B54387"/>
    <w:rsid w:val="00B82682"/>
    <w:rsid w:val="00BA210B"/>
    <w:rsid w:val="00BC1553"/>
    <w:rsid w:val="00BE21CF"/>
    <w:rsid w:val="00C479F2"/>
    <w:rsid w:val="00C64AE1"/>
    <w:rsid w:val="00C85E56"/>
    <w:rsid w:val="00CC130D"/>
    <w:rsid w:val="00CD3495"/>
    <w:rsid w:val="00D51AC0"/>
    <w:rsid w:val="00D63AB5"/>
    <w:rsid w:val="00D874DC"/>
    <w:rsid w:val="00E12910"/>
    <w:rsid w:val="00E304E4"/>
    <w:rsid w:val="00E3640E"/>
    <w:rsid w:val="00E7566F"/>
    <w:rsid w:val="00ED5560"/>
    <w:rsid w:val="00F54B01"/>
    <w:rsid w:val="00F60176"/>
    <w:rsid w:val="00F94F4A"/>
    <w:rsid w:val="00FB77FA"/>
    <w:rsid w:val="00FC6B25"/>
    <w:rsid w:val="00FD77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F272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F2721"/>
    <w:rPr>
      <w:rFonts w:asciiTheme="majorHAnsi" w:eastAsia="宋体" w:hAnsiTheme="majorHAnsi" w:cstheme="majorBidi"/>
      <w:b/>
      <w:bCs/>
      <w:sz w:val="32"/>
      <w:szCs w:val="32"/>
    </w:rPr>
  </w:style>
  <w:style w:type="paragraph" w:styleId="a4">
    <w:name w:val="List Paragraph"/>
    <w:basedOn w:val="a"/>
    <w:uiPriority w:val="34"/>
    <w:qFormat/>
    <w:rsid w:val="00397BB9"/>
    <w:pPr>
      <w:ind w:firstLineChars="200" w:firstLine="420"/>
    </w:pPr>
  </w:style>
  <w:style w:type="paragraph" w:styleId="a5">
    <w:name w:val="header"/>
    <w:basedOn w:val="a"/>
    <w:link w:val="Char0"/>
    <w:uiPriority w:val="99"/>
    <w:unhideWhenUsed/>
    <w:rsid w:val="004C25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256B"/>
    <w:rPr>
      <w:sz w:val="18"/>
      <w:szCs w:val="18"/>
    </w:rPr>
  </w:style>
  <w:style w:type="paragraph" w:styleId="a6">
    <w:name w:val="footer"/>
    <w:basedOn w:val="a"/>
    <w:link w:val="Char1"/>
    <w:uiPriority w:val="99"/>
    <w:unhideWhenUsed/>
    <w:rsid w:val="004C256B"/>
    <w:pPr>
      <w:tabs>
        <w:tab w:val="center" w:pos="4153"/>
        <w:tab w:val="right" w:pos="8306"/>
      </w:tabs>
      <w:snapToGrid w:val="0"/>
      <w:jc w:val="left"/>
    </w:pPr>
    <w:rPr>
      <w:sz w:val="18"/>
      <w:szCs w:val="18"/>
    </w:rPr>
  </w:style>
  <w:style w:type="character" w:customStyle="1" w:styleId="Char1">
    <w:name w:val="页脚 Char"/>
    <w:basedOn w:val="a0"/>
    <w:link w:val="a6"/>
    <w:uiPriority w:val="99"/>
    <w:rsid w:val="004C256B"/>
    <w:rPr>
      <w:sz w:val="18"/>
      <w:szCs w:val="18"/>
    </w:rPr>
  </w:style>
  <w:style w:type="paragraph" w:styleId="a7">
    <w:name w:val="Balloon Text"/>
    <w:basedOn w:val="a"/>
    <w:link w:val="Char2"/>
    <w:uiPriority w:val="99"/>
    <w:semiHidden/>
    <w:unhideWhenUsed/>
    <w:rsid w:val="004C256B"/>
    <w:rPr>
      <w:sz w:val="18"/>
      <w:szCs w:val="18"/>
    </w:rPr>
  </w:style>
  <w:style w:type="character" w:customStyle="1" w:styleId="Char2">
    <w:name w:val="批注框文本 Char"/>
    <w:basedOn w:val="a0"/>
    <w:link w:val="a7"/>
    <w:uiPriority w:val="99"/>
    <w:semiHidden/>
    <w:rsid w:val="004C25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4</Pages>
  <Words>258</Words>
  <Characters>1474</Characters>
  <Application>Microsoft Office Word</Application>
  <DocSecurity>0</DocSecurity>
  <Lines>12</Lines>
  <Paragraphs>3</Paragraphs>
  <ScaleCrop>false</ScaleCrop>
  <Company>Microsoft</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汤小圆</dc:creator>
  <cp:keywords/>
  <dc:description/>
  <cp:lastModifiedBy>刘明旭</cp:lastModifiedBy>
  <cp:revision>14</cp:revision>
  <dcterms:created xsi:type="dcterms:W3CDTF">2018-10-26T00:42:00Z</dcterms:created>
  <dcterms:modified xsi:type="dcterms:W3CDTF">2019-04-04T03:05:00Z</dcterms:modified>
</cp:coreProperties>
</file>